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618" w:rsidRPr="00B46BE2" w:rsidRDefault="00513618" w:rsidP="00513618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513618" w:rsidRPr="00B46BE2" w:rsidRDefault="00513618" w:rsidP="00513618">
      <w:pPr>
        <w:spacing w:after="200" w:line="276" w:lineRule="auto"/>
        <w:rPr>
          <w:lang w:val="en-US"/>
        </w:rPr>
      </w:pPr>
    </w:p>
    <w:p w:rsidR="00513618" w:rsidRPr="00B46BE2" w:rsidRDefault="00513618" w:rsidP="00513618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>Разрешение за строеж № 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13618" w:rsidRPr="00B46BE2" w:rsidRDefault="00513618" w:rsidP="0051361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Pr="001E0955">
        <w:rPr>
          <w:rFonts w:ascii="Times New Roman" w:eastAsia="Times New Roman" w:hAnsi="Times New Roman" w:cs="Times New Roman"/>
          <w:b/>
          <w:sz w:val="24"/>
          <w:szCs w:val="24"/>
        </w:rPr>
        <w:t>ПРОМЯНА ПРЕДНАЗНАЧЕНИЕТО НА СГРАДА в ПИ 65927.501.1066.1 по КК и КР на гр.Севлиево от УПИ Х, кв.20, гр.Севлиево от КАФЕ в обект: ВЕТЕРИНАРНА АМБУЛАТОРИЯ – застроена площ – 125,00 кв.м.</w:t>
      </w:r>
    </w:p>
    <w:p w:rsidR="00513618" w:rsidRPr="00B46BE2" w:rsidRDefault="00513618" w:rsidP="00513618">
      <w:pPr>
        <w:spacing w:after="200" w:line="276" w:lineRule="auto"/>
        <w:rPr>
          <w:b/>
        </w:rPr>
      </w:pPr>
    </w:p>
    <w:p w:rsidR="00513618" w:rsidRPr="00B46BE2" w:rsidRDefault="00513618" w:rsidP="00513618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ВЕСЕЛИН ИВАНОВ БОЙНОВ</w:t>
      </w:r>
    </w:p>
    <w:p w:rsidR="00513618" w:rsidRPr="00B46BE2" w:rsidRDefault="00513618" w:rsidP="0051361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513618" w:rsidRPr="00B46BE2" w:rsidRDefault="00513618" w:rsidP="0051361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18"/>
    <w:rsid w:val="000359E9"/>
    <w:rsid w:val="00466C25"/>
    <w:rsid w:val="0051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2020-01-27T06:57:00Z</dcterms:created>
  <dcterms:modified xsi:type="dcterms:W3CDTF">2020-01-27T06:57:00Z</dcterms:modified>
</cp:coreProperties>
</file>